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0E17C971" w:rsidR="003B5D11" w:rsidRPr="00EB13FC" w:rsidRDefault="00EB13FC" w:rsidP="00EB13FC">
      <w:pPr>
        <w:snapToGrid w:val="0"/>
        <w:spacing w:after="0" w:line="276" w:lineRule="auto"/>
        <w:ind w:firstLine="3828"/>
        <w:rPr>
          <w:rFonts w:ascii="Tahoma" w:hAnsi="Tahoma" w:cs="Tahoma"/>
          <w:b/>
          <w:bCs/>
          <w:color w:val="000000"/>
          <w:sz w:val="24"/>
        </w:rPr>
      </w:pPr>
      <w:r w:rsidRPr="00EB13FC">
        <w:rPr>
          <w:rFonts w:ascii="Tahoma" w:hAnsi="Tahoma" w:cs="Tahoma"/>
          <w:b/>
          <w:bCs/>
          <w:color w:val="000000"/>
          <w:sz w:val="24"/>
        </w:rPr>
        <w:t>Załącznik nr 1</w:t>
      </w:r>
    </w:p>
    <w:p w14:paraId="4197B504" w14:textId="7408206F" w:rsidR="00EB13FC" w:rsidRPr="00EB13FC" w:rsidRDefault="00EB13FC" w:rsidP="00EB13FC">
      <w:pPr>
        <w:snapToGrid w:val="0"/>
        <w:spacing w:after="0" w:line="276" w:lineRule="auto"/>
        <w:ind w:left="3828" w:right="-2"/>
        <w:jc w:val="both"/>
        <w:rPr>
          <w:rFonts w:hAnsi="Calibri" w:cs="Calibri"/>
          <w:color w:val="000000"/>
          <w:sz w:val="20"/>
        </w:rPr>
      </w:pPr>
      <w:r w:rsidRPr="00EB13FC">
        <w:rPr>
          <w:rFonts w:ascii="Tahoma" w:hAnsi="Tahoma" w:cs="Tahoma"/>
          <w:sz w:val="20"/>
        </w:rPr>
        <w:t xml:space="preserve">do ogłoszenia otwartego konkursu ofert na powierzenie realizacji zadania publicznego w 2022 roku z zakresu pomocy społecznej pt. „Świadczenie na terenie powiatu zgorzeleckiego usług opieki </w:t>
      </w:r>
      <w:proofErr w:type="spellStart"/>
      <w:r w:rsidRPr="00EB13FC">
        <w:rPr>
          <w:rFonts w:ascii="Tahoma" w:hAnsi="Tahoma" w:cs="Tahoma"/>
          <w:sz w:val="20"/>
        </w:rPr>
        <w:t>wytchnieniowej</w:t>
      </w:r>
      <w:proofErr w:type="spellEnd"/>
      <w:r w:rsidRPr="00EB13FC">
        <w:rPr>
          <w:rFonts w:ascii="Tahoma" w:hAnsi="Tahoma" w:cs="Tahoma"/>
          <w:sz w:val="20"/>
        </w:rPr>
        <w:t xml:space="preserve"> w ramach Programu </w:t>
      </w:r>
      <w:proofErr w:type="spellStart"/>
      <w:r w:rsidRPr="00EB13FC">
        <w:rPr>
          <w:rFonts w:ascii="Tahoma" w:hAnsi="Tahoma" w:cs="Tahoma"/>
          <w:sz w:val="20"/>
        </w:rPr>
        <w:t>MRiPS</w:t>
      </w:r>
      <w:proofErr w:type="spellEnd"/>
      <w:r w:rsidRPr="00EB13FC">
        <w:rPr>
          <w:rFonts w:ascii="Tahoma" w:hAnsi="Tahoma" w:cs="Tahoma"/>
          <w:sz w:val="20"/>
        </w:rPr>
        <w:t xml:space="preserve"> Opieka </w:t>
      </w:r>
      <w:proofErr w:type="spellStart"/>
      <w:r w:rsidRPr="00EB13FC">
        <w:rPr>
          <w:rFonts w:ascii="Tahoma" w:hAnsi="Tahoma" w:cs="Tahoma"/>
          <w:sz w:val="20"/>
        </w:rPr>
        <w:t>wytchnieniowa</w:t>
      </w:r>
      <w:proofErr w:type="spellEnd"/>
      <w:r w:rsidRPr="00EB13FC">
        <w:rPr>
          <w:rFonts w:ascii="Tahoma" w:hAnsi="Tahoma" w:cs="Tahoma"/>
          <w:sz w:val="20"/>
        </w:rPr>
        <w:t xml:space="preserve"> - edycja 2022”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17A05B9A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7020127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0F20ED98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404FCA70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75B317FE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57C165D0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0E358897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5C8BC6E4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0E8AF016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5C377579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14</w:t>
        </w:r>
        <w:r w:rsidR="00AB1954">
          <w:rPr>
            <w:noProof/>
            <w:webHidden/>
          </w:rPr>
          <w:fldChar w:fldCharType="end"/>
        </w:r>
      </w:hyperlink>
    </w:p>
    <w:p w14:paraId="09B60DCD" w14:textId="36159EB2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21D726E1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22D17904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2DF183ED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4349D681" w:rsidR="00AB1954" w:rsidRDefault="002443B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B13FC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</w:t>
      </w:r>
      <w:proofErr w:type="spellStart"/>
      <w:r w:rsidR="00A0478C">
        <w:rPr>
          <w:rFonts w:hAnsi="Calibri" w:cs="Calibri"/>
          <w:sz w:val="24"/>
          <w:szCs w:val="24"/>
        </w:rPr>
        <w:t>wytchnieniowa</w:t>
      </w:r>
      <w:proofErr w:type="spellEnd"/>
      <w:r w:rsidR="00A0478C">
        <w:rPr>
          <w:rFonts w:hAnsi="Calibri" w:cs="Calibri"/>
          <w:sz w:val="24"/>
          <w:szCs w:val="24"/>
        </w:rPr>
        <w:t>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C2F6" w14:textId="77777777" w:rsidR="002443B1" w:rsidRDefault="002443B1">
      <w:pPr>
        <w:spacing w:after="0" w:line="240" w:lineRule="auto"/>
      </w:pPr>
      <w:r>
        <w:separator/>
      </w:r>
    </w:p>
  </w:endnote>
  <w:endnote w:type="continuationSeparator" w:id="0">
    <w:p w14:paraId="7DA834D7" w14:textId="77777777" w:rsidR="002443B1" w:rsidRDefault="002443B1">
      <w:pPr>
        <w:spacing w:after="0" w:line="240" w:lineRule="auto"/>
      </w:pPr>
      <w:r>
        <w:continuationSeparator/>
      </w:r>
    </w:p>
  </w:endnote>
  <w:endnote w:type="continuationNotice" w:id="1">
    <w:p w14:paraId="5211AE0D" w14:textId="77777777" w:rsidR="002443B1" w:rsidRDefault="00244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D7146">
      <w:rPr>
        <w:rFonts w:ascii="Times New Roman" w:hAnsi="Times New Roman"/>
        <w:noProof/>
        <w:color w:val="000000"/>
      </w:rPr>
      <w:t>20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1CC5" w14:textId="77777777" w:rsidR="002443B1" w:rsidRDefault="002443B1">
      <w:pPr>
        <w:spacing w:after="0" w:line="240" w:lineRule="auto"/>
      </w:pPr>
      <w:r>
        <w:separator/>
      </w:r>
    </w:p>
  </w:footnote>
  <w:footnote w:type="continuationSeparator" w:id="0">
    <w:p w14:paraId="51E882F6" w14:textId="77777777" w:rsidR="002443B1" w:rsidRDefault="002443B1">
      <w:pPr>
        <w:spacing w:after="0" w:line="240" w:lineRule="auto"/>
      </w:pPr>
      <w:r>
        <w:continuationSeparator/>
      </w:r>
    </w:p>
  </w:footnote>
  <w:footnote w:type="continuationNotice" w:id="1">
    <w:p w14:paraId="535A89FA" w14:textId="77777777" w:rsidR="002443B1" w:rsidRDefault="002443B1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43B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32E7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13FC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7FC8-B1CA-484D-B322-BFE2504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6469</Words>
  <Characters>38818</Characters>
  <Application>Microsoft Office Word</Application>
  <DocSecurity>0</DocSecurity>
  <Lines>323</Lines>
  <Paragraphs>90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45197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Katarzyna Garbowska</cp:lastModifiedBy>
  <cp:revision>3</cp:revision>
  <cp:lastPrinted>2022-03-29T06:19:00Z</cp:lastPrinted>
  <dcterms:created xsi:type="dcterms:W3CDTF">2021-10-21T10:50:00Z</dcterms:created>
  <dcterms:modified xsi:type="dcterms:W3CDTF">2022-03-29T06:19:00Z</dcterms:modified>
</cp:coreProperties>
</file>